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7B0" w:rsidRPr="00F95953" w:rsidRDefault="00CD77B0" w:rsidP="00CD77B0">
      <w:pPr>
        <w:pStyle w:val="Header"/>
        <w:tabs>
          <w:tab w:val="clear" w:pos="4153"/>
          <w:tab w:val="clear" w:pos="8306"/>
          <w:tab w:val="right" w:pos="10440"/>
          <w:tab w:val="right" w:pos="13323"/>
        </w:tabs>
        <w:rPr>
          <w:rFonts w:ascii="Arial" w:eastAsia="SimSun" w:hAnsi="Arial" w:cs="Arial"/>
          <w:b/>
          <w:sz w:val="24"/>
          <w:szCs w:val="24"/>
          <w:lang w:eastAsia="zh-CN"/>
        </w:rPr>
      </w:pPr>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Pr="00F644CF">
        <w:rPr>
          <w:rFonts w:ascii="Arial" w:hAnsi="Arial" w:cs="Arial"/>
          <w:b/>
          <w:sz w:val="24"/>
          <w:szCs w:val="24"/>
        </w:rPr>
        <w:tab/>
      </w:r>
      <w:r w:rsidRPr="00713D42">
        <w:rPr>
          <w:rFonts w:ascii="Arial" w:hAnsi="Arial" w:cs="Arial"/>
          <w:b/>
          <w:sz w:val="24"/>
          <w:szCs w:val="24"/>
        </w:rPr>
        <w:t>R4-180</w:t>
      </w:r>
      <w:r w:rsidR="002824B4">
        <w:rPr>
          <w:rFonts w:ascii="Arial" w:eastAsia="SimSun" w:hAnsi="Arial" w:cs="Arial"/>
          <w:b/>
          <w:sz w:val="24"/>
          <w:szCs w:val="24"/>
          <w:lang w:eastAsia="zh-CN"/>
        </w:rPr>
        <w:t>9853</w:t>
      </w:r>
    </w:p>
    <w:p w:rsidR="002B6CC4" w:rsidRPr="007D736E" w:rsidRDefault="002B6CC4" w:rsidP="002B6CC4">
      <w:pPr>
        <w:pStyle w:val="Caption"/>
        <w:rPr>
          <w:rFonts w:ascii="Arial" w:eastAsia="MS Mincho" w:hAnsi="Arial" w:cs="Arial"/>
          <w:sz w:val="24"/>
          <w:szCs w:val="24"/>
          <w:lang w:val="en-US"/>
        </w:rPr>
      </w:pPr>
      <w:r w:rsidRPr="007D736E">
        <w:rPr>
          <w:rFonts w:ascii="Arial" w:eastAsia="MS Mincho" w:hAnsi="Arial" w:cs="Arial" w:hint="eastAsia"/>
          <w:sz w:val="24"/>
          <w:szCs w:val="24"/>
          <w:lang w:val="en-US"/>
        </w:rPr>
        <w:t>Gothenburg, SE</w:t>
      </w:r>
      <w:r w:rsidRPr="007D736E">
        <w:rPr>
          <w:rFonts w:ascii="Arial" w:eastAsia="MS Mincho" w:hAnsi="Arial" w:cs="Arial"/>
          <w:sz w:val="24"/>
          <w:szCs w:val="24"/>
          <w:lang w:val="en-US"/>
        </w:rPr>
        <w:t xml:space="preserve">, </w:t>
      </w:r>
      <w:r w:rsidRPr="007D736E">
        <w:rPr>
          <w:rFonts w:ascii="Arial" w:eastAsia="MS Mincho" w:hAnsi="Arial" w:cs="Arial" w:hint="eastAsia"/>
          <w:sz w:val="24"/>
          <w:szCs w:val="24"/>
          <w:lang w:val="en-US"/>
        </w:rPr>
        <w:t>20</w:t>
      </w:r>
      <w:r w:rsidRPr="007D736E">
        <w:rPr>
          <w:rFonts w:ascii="Arial" w:eastAsia="MS Mincho" w:hAnsi="Arial" w:cs="Arial"/>
          <w:sz w:val="24"/>
          <w:szCs w:val="24"/>
          <w:lang w:val="en-US"/>
        </w:rPr>
        <w:t>th –</w:t>
      </w:r>
      <w:r w:rsidRPr="007D736E">
        <w:rPr>
          <w:rFonts w:ascii="Arial" w:eastAsia="MS Mincho" w:hAnsi="Arial" w:cs="Arial" w:hint="eastAsia"/>
          <w:sz w:val="24"/>
          <w:szCs w:val="24"/>
          <w:lang w:val="en-US"/>
        </w:rPr>
        <w:t xml:space="preserve"> </w:t>
      </w:r>
      <w:r w:rsidRPr="007D736E">
        <w:rPr>
          <w:rFonts w:ascii="Arial" w:eastAsia="MS Mincho" w:hAnsi="Arial" w:cs="Arial"/>
          <w:sz w:val="24"/>
          <w:szCs w:val="24"/>
          <w:lang w:val="en-US"/>
        </w:rPr>
        <w:t>2</w:t>
      </w:r>
      <w:r w:rsidRPr="007D736E">
        <w:rPr>
          <w:rFonts w:ascii="Arial" w:eastAsia="MS Mincho" w:hAnsi="Arial" w:cs="Arial" w:hint="eastAsia"/>
          <w:sz w:val="24"/>
          <w:szCs w:val="24"/>
          <w:lang w:val="en-US"/>
        </w:rPr>
        <w:t>4</w:t>
      </w:r>
      <w:r w:rsidRPr="007D736E">
        <w:rPr>
          <w:rFonts w:ascii="Arial" w:eastAsia="MS Mincho" w:hAnsi="Arial" w:cs="Arial"/>
          <w:sz w:val="24"/>
          <w:szCs w:val="24"/>
          <w:lang w:val="en-US"/>
        </w:rPr>
        <w:t xml:space="preserve">th </w:t>
      </w:r>
      <w:r w:rsidRPr="007D736E">
        <w:rPr>
          <w:rFonts w:ascii="Arial" w:eastAsia="MS Mincho" w:hAnsi="Arial" w:cs="Arial" w:hint="eastAsia"/>
          <w:sz w:val="24"/>
          <w:szCs w:val="24"/>
          <w:lang w:val="en-US"/>
        </w:rPr>
        <w:t>Aug</w:t>
      </w:r>
      <w:r w:rsidRPr="007D736E">
        <w:rPr>
          <w:rFonts w:ascii="Arial" w:eastAsia="MS Mincho" w:hAnsi="Arial" w:cs="Arial"/>
          <w:sz w:val="24"/>
          <w:szCs w:val="24"/>
          <w:lang w:val="en-US"/>
        </w:rPr>
        <w:t>, 2018</w:t>
      </w:r>
    </w:p>
    <w:p w:rsidR="00CD77B0" w:rsidRPr="00F644CF" w:rsidRDefault="00CD77B0" w:rsidP="00CD77B0">
      <w:pPr>
        <w:tabs>
          <w:tab w:val="left" w:pos="1985"/>
        </w:tabs>
        <w:spacing w:beforeLines="60" w:before="144"/>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0" w:name="Source"/>
      <w:bookmarkEnd w:id="0"/>
      <w:r w:rsidR="00EA375F">
        <w:rPr>
          <w:rFonts w:ascii="Arial" w:eastAsia="SimSun" w:hAnsi="Arial"/>
          <w:b/>
          <w:sz w:val="24"/>
          <w:szCs w:val="24"/>
          <w:lang w:eastAsia="zh-CN"/>
        </w:rPr>
        <w:t>7.11.4.1.1</w:t>
      </w:r>
    </w:p>
    <w:p w:rsidR="00CD77B0" w:rsidRPr="00F644CF" w:rsidRDefault="00CD77B0" w:rsidP="00CD77B0">
      <w:pPr>
        <w:tabs>
          <w:tab w:val="left" w:pos="1985"/>
        </w:tabs>
        <w:spacing w:beforeLines="60" w:before="144"/>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Intel Corporation</w:t>
      </w:r>
    </w:p>
    <w:p w:rsidR="00CD77B0" w:rsidRPr="00A51A37" w:rsidRDefault="00CD77B0" w:rsidP="00CD77B0">
      <w:pPr>
        <w:tabs>
          <w:tab w:val="left" w:pos="1985"/>
        </w:tabs>
        <w:spacing w:beforeLines="60" w:before="144"/>
        <w:ind w:left="1983" w:hangingChars="823" w:hanging="1983"/>
        <w:rPr>
          <w:rFonts w:ascii="Arial" w:hAnsi="Arial" w:cs="Arial"/>
          <w:b/>
          <w:sz w:val="24"/>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1" w:name="Title"/>
      <w:bookmarkEnd w:id="1"/>
      <w:r w:rsidR="00EA375F">
        <w:rPr>
          <w:rFonts w:ascii="Arial" w:hAnsi="Arial" w:cs="Arial"/>
          <w:b/>
          <w:sz w:val="24"/>
        </w:rPr>
        <w:t>Rx beamforming for In</w:t>
      </w:r>
      <w:r w:rsidR="0012710A">
        <w:rPr>
          <w:rFonts w:ascii="Arial" w:hAnsi="Arial" w:cs="Arial"/>
          <w:b/>
          <w:sz w:val="24"/>
        </w:rPr>
        <w:t>t</w:t>
      </w:r>
      <w:r w:rsidR="00EA375F">
        <w:rPr>
          <w:rFonts w:ascii="Arial" w:hAnsi="Arial" w:cs="Arial"/>
          <w:b/>
          <w:sz w:val="24"/>
        </w:rPr>
        <w:t>ra-frequency measurements</w:t>
      </w:r>
    </w:p>
    <w:p w:rsidR="00CD77B0" w:rsidRPr="00F644CF" w:rsidRDefault="00CD77B0" w:rsidP="00CD77B0">
      <w:pPr>
        <w:tabs>
          <w:tab w:val="left" w:pos="1985"/>
        </w:tabs>
        <w:spacing w:beforeLines="60" w:before="144"/>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2" w:name="DocumentFor"/>
      <w:bookmarkEnd w:id="2"/>
      <w:r>
        <w:rPr>
          <w:rFonts w:ascii="Arial" w:hAnsi="Arial"/>
          <w:b/>
          <w:sz w:val="24"/>
          <w:szCs w:val="24"/>
        </w:rPr>
        <w:t>Discussion</w:t>
      </w:r>
    </w:p>
    <w:p w:rsidR="002B6CC4" w:rsidRDefault="002B6CC4" w:rsidP="002B6CC4">
      <w:pPr>
        <w:pStyle w:val="Heading1"/>
        <w:numPr>
          <w:ilvl w:val="0"/>
          <w:numId w:val="2"/>
        </w:numPr>
      </w:pPr>
      <w:r w:rsidRPr="007D736E">
        <w:t>Introduction</w:t>
      </w:r>
    </w:p>
    <w:p w:rsidR="0054780D" w:rsidRDefault="0054780D" w:rsidP="005F0CDB">
      <w:pPr>
        <w:jc w:val="both"/>
        <w:rPr>
          <w:lang w:val="en-GB" w:eastAsia="en-GB"/>
        </w:rPr>
      </w:pPr>
      <w:r>
        <w:rPr>
          <w:lang w:val="en-GB" w:eastAsia="en-GB"/>
        </w:rPr>
        <w:t>The scale factor for Rx beamforming in FR2 is introduced to account for Rx beam sweeping. The scale factor is introduced as N1 and N3 for PSS/SSS detection and measurement period respectively. For intra-</w:t>
      </w:r>
      <w:r w:rsidR="0062248F">
        <w:rPr>
          <w:lang w:val="en-GB" w:eastAsia="en-GB"/>
        </w:rPr>
        <w:t>frequency</w:t>
      </w:r>
      <w:r>
        <w:rPr>
          <w:lang w:val="en-GB" w:eastAsia="en-GB"/>
        </w:rPr>
        <w:t xml:space="preserve"> requirements with no gap and no configured </w:t>
      </w:r>
      <w:proofErr w:type="spellStart"/>
      <w:r>
        <w:rPr>
          <w:lang w:val="en-GB" w:eastAsia="en-GB"/>
        </w:rPr>
        <w:t>SCell</w:t>
      </w:r>
      <w:proofErr w:type="spellEnd"/>
      <w:r>
        <w:rPr>
          <w:lang w:val="en-GB" w:eastAsia="en-GB"/>
        </w:rPr>
        <w:t xml:space="preserve"> the requirements are:</w:t>
      </w:r>
    </w:p>
    <w:p w:rsidR="002824B4" w:rsidRPr="00CC3F73" w:rsidRDefault="002824B4" w:rsidP="002824B4">
      <w:pPr>
        <w:spacing w:before="240" w:after="240" w:line="360" w:lineRule="auto"/>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w:t>
      </w:r>
      <w:proofErr w:type="gramStart"/>
      <w:r w:rsidRPr="00CC3F73">
        <w:rPr>
          <w:bCs/>
          <w:i/>
          <w:color w:val="000000" w:themeColor="text1"/>
          <w:lang w:val="en-GB"/>
        </w:rPr>
        <w:t>max(</w:t>
      </w:r>
      <w:proofErr w:type="gramEnd"/>
      <w:r w:rsidRPr="00CC3F73">
        <w:rPr>
          <w:bCs/>
          <w:i/>
          <w:color w:val="000000" w:themeColor="text1"/>
          <w:lang w:val="en-GB"/>
        </w:rPr>
        <w:t xml:space="preserve">600, </w:t>
      </w:r>
      <w:r>
        <w:rPr>
          <w:bCs/>
          <w:i/>
          <w:color w:val="000000" w:themeColor="text1"/>
          <w:lang w:val="en-GB"/>
        </w:rPr>
        <w:t>[</w:t>
      </w:r>
      <w:r w:rsidRPr="00CC3F73">
        <w:rPr>
          <w:bCs/>
          <w:i/>
          <w:color w:val="000000" w:themeColor="text1"/>
          <w:lang w:val="en-GB"/>
        </w:rPr>
        <w:t>5</w:t>
      </w:r>
      <w:r>
        <w:rPr>
          <w:bCs/>
          <w:i/>
          <w:color w:val="000000" w:themeColor="text1"/>
          <w:lang w:val="en-GB"/>
        </w:rPr>
        <w:t>]</w:t>
      </w:r>
      <w:r w:rsidRPr="00CC3F73">
        <w:rPr>
          <w:bCs/>
          <w:i/>
          <w:color w:val="000000" w:themeColor="text1"/>
          <w:lang w:val="en-GB"/>
        </w:rPr>
        <w:t>×N</w:t>
      </w:r>
      <w:r w:rsidRPr="00D67F85">
        <w:rPr>
          <w:bCs/>
          <w:i/>
          <w:color w:val="000000" w:themeColor="text1"/>
          <w:vertAlign w:val="subscript"/>
          <w:lang w:val="en-GB"/>
        </w:rPr>
        <w:t>1</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p>
    <w:p w:rsidR="0054780D" w:rsidRDefault="002824B4" w:rsidP="002824B4">
      <w:pPr>
        <w:jc w:val="center"/>
        <w:rPr>
          <w:i/>
          <w:color w:val="000000" w:themeColor="text1"/>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proofErr w:type="gramStart"/>
      <w:r>
        <w:rPr>
          <w:i/>
          <w:color w:val="000000" w:themeColor="text1"/>
        </w:rPr>
        <w:t>max(</w:t>
      </w:r>
      <w:proofErr w:type="gramEnd"/>
      <w:r>
        <w:rPr>
          <w:i/>
          <w:color w:val="000000" w:themeColor="text1"/>
        </w:rPr>
        <w:t>4</w:t>
      </w:r>
      <w:r w:rsidRPr="00CC3F73">
        <w:rPr>
          <w:i/>
          <w:color w:val="000000" w:themeColor="text1"/>
        </w:rPr>
        <w:t>00, 5</w:t>
      </w:r>
      <w:r w:rsidRPr="00CC3F73">
        <w:rPr>
          <w:bCs/>
          <w:i/>
          <w:color w:val="000000" w:themeColor="text1"/>
          <w:lang w:val="en-GB"/>
        </w:rPr>
        <w:t>×</w:t>
      </w:r>
      <w:r w:rsidRPr="00CC3F73">
        <w:rPr>
          <w:i/>
          <w:color w:val="000000" w:themeColor="text1"/>
        </w:rPr>
        <w:t>N</w:t>
      </w:r>
      <w:r w:rsidRPr="00E13804">
        <w:rPr>
          <w:i/>
          <w:color w:val="000000" w:themeColor="text1"/>
          <w:vertAlign w:val="subscript"/>
        </w:rPr>
        <w:t>3</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w:t>
      </w:r>
      <w:r>
        <w:rPr>
          <w:i/>
          <w:color w:val="000000" w:themeColor="text1"/>
        </w:rPr>
        <w:t>s</w:t>
      </w:r>
      <w:proofErr w:type="spellEnd"/>
    </w:p>
    <w:p w:rsidR="002824B4" w:rsidRDefault="002824B4" w:rsidP="002824B4">
      <w:pPr>
        <w:jc w:val="center"/>
        <w:rPr>
          <w:lang w:val="en-GB" w:eastAsia="en-GB"/>
        </w:rPr>
      </w:pPr>
    </w:p>
    <w:p w:rsidR="002B6CC4" w:rsidRDefault="002B6CC4" w:rsidP="005F0CDB">
      <w:pPr>
        <w:jc w:val="both"/>
        <w:rPr>
          <w:lang w:val="en-GB" w:eastAsia="en-GB"/>
        </w:rPr>
      </w:pPr>
      <w:r>
        <w:rPr>
          <w:lang w:val="en-GB" w:eastAsia="en-GB"/>
        </w:rPr>
        <w:t>In RAN4 AH1807</w:t>
      </w:r>
      <w:r w:rsidR="0054780D">
        <w:rPr>
          <w:lang w:val="en-GB" w:eastAsia="en-GB"/>
        </w:rPr>
        <w:t xml:space="preserve"> the scale factor for Rx beam forming was discussed. </w:t>
      </w:r>
      <w:r w:rsidR="002824B4">
        <w:rPr>
          <w:lang w:val="en-GB" w:eastAsia="en-GB"/>
        </w:rPr>
        <w:t xml:space="preserve">In this paper we provide our inputs on Rx beamforming for intra-frequency requirements. </w:t>
      </w:r>
    </w:p>
    <w:p w:rsidR="002B6CC4" w:rsidRDefault="002B6CC4" w:rsidP="002B6CC4">
      <w:pPr>
        <w:rPr>
          <w:lang w:val="en-GB" w:eastAsia="en-GB"/>
        </w:rPr>
      </w:pPr>
    </w:p>
    <w:p w:rsidR="002B6CC4" w:rsidRDefault="002B6CC4" w:rsidP="002B6CC4">
      <w:pPr>
        <w:pStyle w:val="Heading1"/>
        <w:numPr>
          <w:ilvl w:val="0"/>
          <w:numId w:val="2"/>
        </w:numPr>
      </w:pPr>
      <w:r>
        <w:t>Discussion</w:t>
      </w:r>
    </w:p>
    <w:p w:rsidR="002B6CC4" w:rsidRDefault="002824B4" w:rsidP="005F0CDB">
      <w:pPr>
        <w:jc w:val="both"/>
        <w:rPr>
          <w:lang w:val="en-GB" w:eastAsia="en-GB"/>
        </w:rPr>
      </w:pPr>
      <w:r>
        <w:rPr>
          <w:lang w:val="en-GB" w:eastAsia="en-GB"/>
        </w:rPr>
        <w:t>In the discussions so far several options for N1 and N3 have been discussed as:</w:t>
      </w:r>
    </w:p>
    <w:p w:rsidR="002824B4" w:rsidRDefault="002824B4" w:rsidP="005F0CDB">
      <w:pPr>
        <w:jc w:val="both"/>
        <w:rPr>
          <w:lang w:val="en-GB" w:eastAsia="en-GB"/>
        </w:rPr>
      </w:pPr>
    </w:p>
    <w:p w:rsidR="002824B4" w:rsidRDefault="002824B4" w:rsidP="005F0CDB">
      <w:pPr>
        <w:pStyle w:val="ListParagraph"/>
        <w:numPr>
          <w:ilvl w:val="2"/>
          <w:numId w:val="22"/>
        </w:numPr>
        <w:overflowPunct/>
        <w:autoSpaceDE/>
        <w:autoSpaceDN/>
        <w:adjustRightInd/>
        <w:spacing w:before="0" w:after="0"/>
        <w:textAlignment w:val="auto"/>
        <w:rPr>
          <w:lang w:val="en-US"/>
        </w:rPr>
      </w:pPr>
      <w:r>
        <w:rPr>
          <w:lang w:val="en-US"/>
        </w:rPr>
        <w:t>Option 1 N1=N2=N3=8</w:t>
      </w:r>
    </w:p>
    <w:p w:rsidR="002824B4" w:rsidRDefault="002824B4" w:rsidP="005F0CDB">
      <w:pPr>
        <w:pStyle w:val="ListParagraph"/>
        <w:numPr>
          <w:ilvl w:val="2"/>
          <w:numId w:val="22"/>
        </w:numPr>
        <w:overflowPunct/>
        <w:autoSpaceDE/>
        <w:autoSpaceDN/>
        <w:adjustRightInd/>
        <w:spacing w:before="0" w:after="0"/>
        <w:textAlignment w:val="auto"/>
        <w:rPr>
          <w:lang w:val="en-US"/>
        </w:rPr>
      </w:pPr>
      <w:r>
        <w:rPr>
          <w:lang w:val="en-US"/>
        </w:rPr>
        <w:t>Option 2 N1=N3=4, N2 not needed for intra FR requirements</w:t>
      </w:r>
    </w:p>
    <w:p w:rsidR="002824B4" w:rsidRDefault="002824B4" w:rsidP="005F0CDB">
      <w:pPr>
        <w:pStyle w:val="ListParagraph"/>
        <w:numPr>
          <w:ilvl w:val="2"/>
          <w:numId w:val="22"/>
        </w:numPr>
        <w:overflowPunct/>
        <w:autoSpaceDE/>
        <w:autoSpaceDN/>
        <w:adjustRightInd/>
        <w:spacing w:before="0" w:after="0"/>
        <w:textAlignment w:val="auto"/>
        <w:rPr>
          <w:lang w:val="en-US"/>
        </w:rPr>
      </w:pPr>
      <w:r>
        <w:rPr>
          <w:lang w:val="en-US"/>
        </w:rPr>
        <w:t>Option 3 N1=N3=4, N2=2</w:t>
      </w:r>
    </w:p>
    <w:p w:rsidR="002824B4" w:rsidRDefault="002824B4" w:rsidP="005F0CDB">
      <w:pPr>
        <w:pStyle w:val="ListParagraph"/>
        <w:numPr>
          <w:ilvl w:val="2"/>
          <w:numId w:val="22"/>
        </w:numPr>
        <w:overflowPunct/>
        <w:autoSpaceDE/>
        <w:autoSpaceDN/>
        <w:adjustRightInd/>
        <w:spacing w:before="0" w:after="0"/>
        <w:textAlignment w:val="auto"/>
        <w:rPr>
          <w:lang w:val="en-US"/>
        </w:rPr>
      </w:pPr>
      <w:r>
        <w:rPr>
          <w:lang w:val="en-US"/>
        </w:rPr>
        <w:t>Option 4 N1=N3=4, N2=1</w:t>
      </w:r>
    </w:p>
    <w:p w:rsidR="002824B4" w:rsidRPr="00A11E8E" w:rsidRDefault="002824B4" w:rsidP="005F0CDB">
      <w:pPr>
        <w:pStyle w:val="ListParagraph"/>
        <w:numPr>
          <w:ilvl w:val="2"/>
          <w:numId w:val="22"/>
        </w:numPr>
        <w:overflowPunct/>
        <w:autoSpaceDE/>
        <w:autoSpaceDN/>
        <w:adjustRightInd/>
        <w:spacing w:before="0" w:after="0"/>
        <w:textAlignment w:val="auto"/>
        <w:rPr>
          <w:lang w:val="en-US"/>
        </w:rPr>
      </w:pPr>
      <w:r>
        <w:rPr>
          <w:lang w:val="en-US"/>
        </w:rPr>
        <w:t xml:space="preserve">Option 5 </w:t>
      </w:r>
      <w:r w:rsidRPr="00A11E8E">
        <w:rPr>
          <w:lang w:val="en-US"/>
        </w:rPr>
        <w:t>The scaling value related Rx beam sweeping should be considered by 4 (=N1, N3) if following conditions are available</w:t>
      </w:r>
    </w:p>
    <w:p w:rsidR="002824B4" w:rsidRPr="00A11E8E" w:rsidRDefault="002824B4" w:rsidP="005F0CDB">
      <w:pPr>
        <w:pStyle w:val="ListParagraph"/>
        <w:numPr>
          <w:ilvl w:val="3"/>
          <w:numId w:val="22"/>
        </w:numPr>
        <w:overflowPunct/>
        <w:autoSpaceDE/>
        <w:autoSpaceDN/>
        <w:adjustRightInd/>
        <w:spacing w:before="0" w:after="0"/>
        <w:textAlignment w:val="auto"/>
        <w:rPr>
          <w:lang w:val="en-US"/>
        </w:rPr>
      </w:pPr>
      <w:r w:rsidRPr="00A11E8E">
        <w:rPr>
          <w:lang w:val="en-US"/>
        </w:rPr>
        <w:t xml:space="preserve">consider additional symbol(s) to change Rx beam configuration for scheduling availability, or </w:t>
      </w:r>
    </w:p>
    <w:p w:rsidR="002824B4" w:rsidRPr="00A11E8E" w:rsidRDefault="002824B4" w:rsidP="005F0CDB">
      <w:pPr>
        <w:pStyle w:val="ListParagraph"/>
        <w:numPr>
          <w:ilvl w:val="3"/>
          <w:numId w:val="22"/>
        </w:numPr>
        <w:overflowPunct/>
        <w:autoSpaceDE/>
        <w:autoSpaceDN/>
        <w:adjustRightInd/>
        <w:spacing w:before="0" w:after="0"/>
        <w:textAlignment w:val="auto"/>
        <w:rPr>
          <w:lang w:val="en-US"/>
        </w:rPr>
      </w:pPr>
      <w:r w:rsidRPr="00A11E8E">
        <w:rPr>
          <w:lang w:val="en-US"/>
        </w:rPr>
        <w:t>consider performance relaxation for Tx/Rx of data channel within SMTC window duration</w:t>
      </w:r>
    </w:p>
    <w:p w:rsidR="002824B4" w:rsidRDefault="00A9018B" w:rsidP="005F0CDB">
      <w:pPr>
        <w:spacing w:before="240"/>
        <w:jc w:val="both"/>
        <w:rPr>
          <w:lang w:val="en-GB" w:eastAsia="en-GB"/>
        </w:rPr>
      </w:pPr>
      <w:r>
        <w:rPr>
          <w:lang w:val="en-GB" w:eastAsia="en-GB"/>
        </w:rPr>
        <w:t xml:space="preserve">In RAN4 1807 it was agreed that </w:t>
      </w:r>
      <w:proofErr w:type="spellStart"/>
      <w:r w:rsidRPr="00447CFE">
        <w:rPr>
          <w:bCs/>
          <w:i/>
          <w:lang w:val="en-GB"/>
        </w:rPr>
        <w:t>T</w:t>
      </w:r>
      <w:r w:rsidRPr="00447CFE">
        <w:rPr>
          <w:bCs/>
          <w:i/>
          <w:vertAlign w:val="subscript"/>
          <w:lang w:val="en-GB"/>
        </w:rPr>
        <w:t>SSB_time_index</w:t>
      </w:r>
      <w:proofErr w:type="spellEnd"/>
      <w:r w:rsidRPr="00447CFE">
        <w:rPr>
          <w:bCs/>
          <w:i/>
          <w:vertAlign w:val="subscript"/>
          <w:lang w:val="en-GB"/>
        </w:rPr>
        <w:t xml:space="preserve"> </w:t>
      </w:r>
      <w:r w:rsidRPr="00A9018B">
        <w:rPr>
          <w:lang w:val="en-GB" w:eastAsia="en-GB"/>
        </w:rPr>
        <w:t>is</w:t>
      </w:r>
      <w:r>
        <w:rPr>
          <w:lang w:val="en-GB" w:eastAsia="en-GB"/>
        </w:rPr>
        <w:t xml:space="preserve"> not required for intra-frequency measurements since </w:t>
      </w:r>
      <w:proofErr w:type="spellStart"/>
      <w:r w:rsidRPr="00CF65F6">
        <w:rPr>
          <w:i/>
          <w:iCs/>
          <w:lang w:eastAsia="zh-CN"/>
        </w:rPr>
        <w:t>useServingCellTimingForSync</w:t>
      </w:r>
      <w:proofErr w:type="spellEnd"/>
      <w:r>
        <w:rPr>
          <w:lang w:val="en-GB" w:eastAsia="en-GB"/>
        </w:rPr>
        <w:t xml:space="preserve"> is always enabled for FR2 and N2 is not required.</w:t>
      </w:r>
    </w:p>
    <w:p w:rsidR="00A9018B" w:rsidRDefault="005F0CDB" w:rsidP="005F0CDB">
      <w:pPr>
        <w:spacing w:before="240"/>
        <w:jc w:val="both"/>
        <w:rPr>
          <w:lang w:val="en-GB" w:eastAsia="en-GB"/>
        </w:rPr>
      </w:pPr>
      <w:r>
        <w:rPr>
          <w:lang w:val="en-GB" w:eastAsia="en-GB"/>
        </w:rPr>
        <w:t>In TS 38.133 t</w:t>
      </w:r>
      <w:r w:rsidR="00A9018B">
        <w:rPr>
          <w:lang w:val="en-GB" w:eastAsia="en-GB"/>
        </w:rPr>
        <w:t xml:space="preserve">he intra-frequency measurement requirements are defined the same irrespective of type of UE. Based on the type of UE, its mobility scenario, its coverage and deployment scenario the number of Rx beams could widely differ. </w:t>
      </w:r>
      <w:r w:rsidR="00EC38A2">
        <w:rPr>
          <w:lang w:val="en-GB" w:eastAsia="en-GB"/>
        </w:rPr>
        <w:t xml:space="preserve">It is difficult to pick a single value for Rx beamforming to cater to all types of UEs. </w:t>
      </w:r>
    </w:p>
    <w:p w:rsidR="00EC38A2" w:rsidRDefault="00EC38A2" w:rsidP="005F0CDB">
      <w:pPr>
        <w:spacing w:before="240"/>
        <w:jc w:val="both"/>
        <w:rPr>
          <w:lang w:val="en-GB" w:eastAsia="en-GB"/>
        </w:rPr>
      </w:pPr>
      <w:r>
        <w:rPr>
          <w:lang w:val="en-GB" w:eastAsia="en-GB"/>
        </w:rPr>
        <w:t>One option for defining requirements is to select a number that caters to all UE types – N1=N3=8. But this results in a large measurement delay and the measurements might not be valid for mobility purposes.</w:t>
      </w:r>
    </w:p>
    <w:p w:rsidR="00EC38A2" w:rsidRPr="00EC38A2" w:rsidRDefault="00EC38A2" w:rsidP="005F0CDB">
      <w:pPr>
        <w:spacing w:before="240"/>
        <w:jc w:val="both"/>
        <w:rPr>
          <w:i/>
          <w:lang w:val="en-GB" w:eastAsia="en-GB"/>
        </w:rPr>
      </w:pPr>
      <w:r w:rsidRPr="00EC38A2">
        <w:rPr>
          <w:i/>
          <w:lang w:val="en-GB" w:eastAsia="en-GB"/>
        </w:rPr>
        <w:t xml:space="preserve">Option1: Select N1 = N3=8 to cater to all UE types </w:t>
      </w:r>
    </w:p>
    <w:p w:rsidR="00EC38A2" w:rsidRDefault="00EC38A2" w:rsidP="005F0CDB">
      <w:pPr>
        <w:spacing w:before="240"/>
        <w:jc w:val="both"/>
        <w:rPr>
          <w:lang w:val="en-GB" w:eastAsia="en-GB"/>
        </w:rPr>
      </w:pPr>
      <w:r>
        <w:rPr>
          <w:lang w:val="en-GB" w:eastAsia="en-GB"/>
        </w:rPr>
        <w:t xml:space="preserve">Currently there is no way to know the type of UE – </w:t>
      </w:r>
      <w:r w:rsidR="00F737A7">
        <w:rPr>
          <w:lang w:val="en-GB" w:eastAsia="en-GB"/>
        </w:rPr>
        <w:t>FWA</w:t>
      </w:r>
      <w:r>
        <w:rPr>
          <w:lang w:val="en-GB" w:eastAsia="en-GB"/>
        </w:rPr>
        <w:t xml:space="preserve"> vs handheld, low mobility vs high mobility</w:t>
      </w:r>
      <w:r w:rsidR="00F737A7">
        <w:rPr>
          <w:lang w:val="en-GB" w:eastAsia="en-GB"/>
        </w:rPr>
        <w:t xml:space="preserve">. </w:t>
      </w:r>
      <w:r>
        <w:rPr>
          <w:lang w:val="en-GB" w:eastAsia="en-GB"/>
        </w:rPr>
        <w:t xml:space="preserve">Another option is to introduce signalling based on the type of UE. Based on the type of UE the </w:t>
      </w:r>
      <w:r w:rsidR="00F737A7">
        <w:rPr>
          <w:lang w:val="en-GB" w:eastAsia="en-GB"/>
        </w:rPr>
        <w:t xml:space="preserve">delay requirements are set for the UE. </w:t>
      </w:r>
      <w:r w:rsidR="00F737A7">
        <w:rPr>
          <w:lang w:val="en-GB" w:eastAsia="en-GB"/>
        </w:rPr>
        <w:lastRenderedPageBreak/>
        <w:t>But this would take significant effort in order to align on different types, the measurement requirements associated with each of them.</w:t>
      </w:r>
    </w:p>
    <w:p w:rsidR="00710724" w:rsidRPr="00710724" w:rsidRDefault="00710724" w:rsidP="005F0CDB">
      <w:pPr>
        <w:spacing w:before="240"/>
        <w:jc w:val="both"/>
        <w:rPr>
          <w:i/>
          <w:lang w:val="en-GB" w:eastAsia="en-GB"/>
        </w:rPr>
      </w:pPr>
      <w:r w:rsidRPr="00710724">
        <w:rPr>
          <w:i/>
          <w:lang w:val="en-GB" w:eastAsia="en-GB"/>
        </w:rPr>
        <w:t>Option2: Introduce UE type signalling and measurement delay requirements based on UE type</w:t>
      </w:r>
    </w:p>
    <w:p w:rsidR="00F737A7" w:rsidRDefault="00F737A7" w:rsidP="005F0CDB">
      <w:pPr>
        <w:spacing w:before="240"/>
        <w:jc w:val="both"/>
        <w:rPr>
          <w:lang w:val="en-GB" w:eastAsia="en-GB"/>
        </w:rPr>
      </w:pPr>
      <w:r>
        <w:rPr>
          <w:lang w:val="en-GB" w:eastAsia="en-GB"/>
        </w:rPr>
        <w:t xml:space="preserve">Currently the 2 candidates for Rx beamforming in FR2 are N1=N3=4 and N1=N3=8. The concern with defining N1=N3=4 is that it doesn’t guarantee coverage for all types of UE. </w:t>
      </w:r>
      <w:r w:rsidR="00B73DA4">
        <w:rPr>
          <w:lang w:val="en-GB" w:eastAsia="en-GB"/>
        </w:rPr>
        <w:t>Whereas</w:t>
      </w:r>
      <w:r>
        <w:rPr>
          <w:lang w:val="en-GB" w:eastAsia="en-GB"/>
        </w:rPr>
        <w:t xml:space="preserve"> the concern with N1=N3=8 is that the delay would be very large and the measurements might not be valid for mobility purposes. To overcome this </w:t>
      </w:r>
      <w:r w:rsidR="00B73DA4">
        <w:rPr>
          <w:lang w:val="en-GB" w:eastAsia="en-GB"/>
        </w:rPr>
        <w:t xml:space="preserve">we propose introducing a UE capability signalling for Rx beamforming delay. This signalling on Rx beamforming delay shall </w:t>
      </w:r>
      <w:r w:rsidR="00AC6A18">
        <w:rPr>
          <w:lang w:val="en-GB" w:eastAsia="en-GB"/>
        </w:rPr>
        <w:t xml:space="preserve">be based on UE type and mobility requirements. The UE capability for Rx beamforming delay shall be introduced as – </w:t>
      </w:r>
      <w:r w:rsidR="00710724">
        <w:rPr>
          <w:i/>
          <w:lang w:val="en-GB" w:eastAsia="en-GB"/>
        </w:rPr>
        <w:t>Short</w:t>
      </w:r>
      <w:r w:rsidR="00AC6A18" w:rsidRPr="00AC6A18">
        <w:rPr>
          <w:i/>
          <w:lang w:val="en-GB" w:eastAsia="en-GB"/>
        </w:rPr>
        <w:t>-Delay</w:t>
      </w:r>
      <w:r w:rsidR="00AC6A18">
        <w:rPr>
          <w:lang w:val="en-GB" w:eastAsia="en-GB"/>
        </w:rPr>
        <w:t xml:space="preserve"> and </w:t>
      </w:r>
      <w:r w:rsidR="00AC6A18" w:rsidRPr="00AC6A18">
        <w:rPr>
          <w:i/>
          <w:lang w:val="en-GB" w:eastAsia="en-GB"/>
        </w:rPr>
        <w:t>Long-Delay</w:t>
      </w:r>
      <w:r w:rsidR="00AC6A18">
        <w:rPr>
          <w:lang w:val="en-GB" w:eastAsia="en-GB"/>
        </w:rPr>
        <w:t xml:space="preserve">. Based on the UE capability, the Rx beamforming number can be set.  For UE with </w:t>
      </w:r>
      <w:r w:rsidR="00710724">
        <w:rPr>
          <w:lang w:val="en-GB" w:eastAsia="en-GB"/>
        </w:rPr>
        <w:t>Short</w:t>
      </w:r>
      <w:r w:rsidR="00AC6A18">
        <w:rPr>
          <w:lang w:val="en-GB" w:eastAsia="en-GB"/>
        </w:rPr>
        <w:t xml:space="preserve"> delay for Rx beamforming N1=N3=4 shall be used and for UE indicating long delay N1=N3=8 shall be used. </w:t>
      </w:r>
    </w:p>
    <w:p w:rsidR="00AC6A18" w:rsidRPr="00710724" w:rsidRDefault="00AC6A18" w:rsidP="005F0CDB">
      <w:pPr>
        <w:spacing w:before="240"/>
        <w:jc w:val="both"/>
        <w:rPr>
          <w:i/>
          <w:lang w:val="en-GB" w:eastAsia="en-GB"/>
        </w:rPr>
      </w:pPr>
      <w:r w:rsidRPr="00710724">
        <w:rPr>
          <w:b/>
          <w:i/>
          <w:lang w:val="en-GB" w:eastAsia="en-GB"/>
        </w:rPr>
        <w:t>Proposal #1:</w:t>
      </w:r>
      <w:r w:rsidRPr="00710724">
        <w:rPr>
          <w:i/>
          <w:lang w:val="en-GB" w:eastAsia="en-GB"/>
        </w:rPr>
        <w:t xml:space="preserve"> Introduce UE capability signalling for Rx beamforming delay as </w:t>
      </w:r>
      <w:r w:rsidR="00710724">
        <w:rPr>
          <w:i/>
          <w:lang w:val="en-GB" w:eastAsia="en-GB"/>
        </w:rPr>
        <w:t>Short</w:t>
      </w:r>
      <w:r w:rsidRPr="00710724">
        <w:rPr>
          <w:i/>
          <w:lang w:val="en-GB" w:eastAsia="en-GB"/>
        </w:rPr>
        <w:t>-Delay and Long-Delay</w:t>
      </w:r>
    </w:p>
    <w:p w:rsidR="00AC6A18" w:rsidRPr="00710724" w:rsidRDefault="00AC6A18" w:rsidP="005F0CDB">
      <w:pPr>
        <w:spacing w:before="240"/>
        <w:jc w:val="both"/>
        <w:rPr>
          <w:i/>
          <w:lang w:val="en-GB" w:eastAsia="en-GB"/>
        </w:rPr>
      </w:pPr>
      <w:r w:rsidRPr="00710724">
        <w:rPr>
          <w:b/>
          <w:i/>
          <w:lang w:val="en-GB" w:eastAsia="en-GB"/>
        </w:rPr>
        <w:t>Proposal #2:</w:t>
      </w:r>
      <w:r w:rsidRPr="00710724">
        <w:rPr>
          <w:i/>
          <w:lang w:val="en-GB" w:eastAsia="en-GB"/>
        </w:rPr>
        <w:t xml:space="preserve"> For UE with </w:t>
      </w:r>
      <w:r w:rsidR="00710724">
        <w:rPr>
          <w:i/>
          <w:lang w:val="en-GB" w:eastAsia="en-GB"/>
        </w:rPr>
        <w:t>short</w:t>
      </w:r>
      <w:r w:rsidRPr="00710724">
        <w:rPr>
          <w:i/>
          <w:lang w:val="en-GB" w:eastAsia="en-GB"/>
        </w:rPr>
        <w:t xml:space="preserve"> delay for Rx beamforming use N1=N3=4; For UE with long delay for Rx beamforming use N1=N3=8</w:t>
      </w:r>
    </w:p>
    <w:p w:rsidR="00A9018B" w:rsidRDefault="00A9018B" w:rsidP="005F0CDB">
      <w:pPr>
        <w:jc w:val="both"/>
        <w:rPr>
          <w:lang w:val="en-GB" w:eastAsia="en-GB"/>
        </w:rPr>
      </w:pPr>
    </w:p>
    <w:p w:rsidR="002B6CC4" w:rsidRDefault="00710724" w:rsidP="005F0CDB">
      <w:pPr>
        <w:jc w:val="both"/>
        <w:rPr>
          <w:lang w:val="en-GB" w:eastAsia="en-GB"/>
        </w:rPr>
      </w:pPr>
      <w:r>
        <w:rPr>
          <w:lang w:val="en-GB" w:eastAsia="en-GB"/>
        </w:rPr>
        <w:t>Based on the proposals above the PSS/SSS detection and RSRP measurement requirements in FR2 shall be set as:</w:t>
      </w:r>
    </w:p>
    <w:p w:rsidR="00710724" w:rsidRDefault="00710724" w:rsidP="005F0CDB">
      <w:pPr>
        <w:jc w:val="both"/>
        <w:rPr>
          <w:lang w:val="en-GB" w:eastAsia="en-GB"/>
        </w:rPr>
      </w:pPr>
    </w:p>
    <w:p w:rsidR="00710724" w:rsidRDefault="00710724" w:rsidP="005F0CDB">
      <w:pPr>
        <w:jc w:val="both"/>
        <w:rPr>
          <w:lang w:val="en-GB" w:eastAsia="en-GB"/>
        </w:rPr>
      </w:pPr>
      <w:r>
        <w:rPr>
          <w:lang w:val="en-GB" w:eastAsia="en-GB"/>
        </w:rPr>
        <w:t>For UE with short Rx beamforming delay:</w:t>
      </w:r>
    </w:p>
    <w:p w:rsidR="00710724" w:rsidRDefault="00710724" w:rsidP="00710724">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w:t>
      </w:r>
      <w:proofErr w:type="gramStart"/>
      <w:r w:rsidRPr="00CC3F73">
        <w:rPr>
          <w:bCs/>
          <w:i/>
          <w:color w:val="000000" w:themeColor="text1"/>
          <w:lang w:val="en-GB"/>
        </w:rPr>
        <w:t>max(</w:t>
      </w:r>
      <w:proofErr w:type="gramEnd"/>
      <w:r w:rsidRPr="00CC3F73">
        <w:rPr>
          <w:bCs/>
          <w:i/>
          <w:color w:val="000000" w:themeColor="text1"/>
          <w:lang w:val="en-GB"/>
        </w:rPr>
        <w:t xml:space="preserve">600, </w:t>
      </w:r>
      <w:r>
        <w:rPr>
          <w:bCs/>
          <w:i/>
          <w:color w:val="000000" w:themeColor="text1"/>
          <w:lang w:val="en-GB"/>
        </w:rPr>
        <w:t>20</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r>
        <w:rPr>
          <w:bCs/>
          <w:i/>
          <w:color w:val="000000" w:themeColor="text1"/>
          <w:lang w:val="en-GB"/>
        </w:rPr>
        <w:t xml:space="preserve"> </w:t>
      </w:r>
    </w:p>
    <w:p w:rsidR="00710724" w:rsidRPr="00CC3F73" w:rsidRDefault="00710724" w:rsidP="00710724">
      <w:pPr>
        <w:spacing w:before="240" w:after="240"/>
        <w:jc w:val="center"/>
        <w:rPr>
          <w:i/>
          <w:color w:val="000000" w:themeColor="text1"/>
          <w:lang w:val="en-GB" w:eastAsia="en-GB"/>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proofErr w:type="gramStart"/>
      <w:r w:rsidRPr="00CC3F73">
        <w:rPr>
          <w:i/>
          <w:color w:val="000000" w:themeColor="text1"/>
        </w:rPr>
        <w:t>max(</w:t>
      </w:r>
      <w:proofErr w:type="gramEnd"/>
      <w:r>
        <w:rPr>
          <w:i/>
          <w:color w:val="000000" w:themeColor="text1"/>
        </w:rPr>
        <w:t>4</w:t>
      </w:r>
      <w:r w:rsidRPr="00CC3F73">
        <w:rPr>
          <w:i/>
          <w:color w:val="000000" w:themeColor="text1"/>
        </w:rPr>
        <w:t xml:space="preserve">00, </w:t>
      </w:r>
      <w:r>
        <w:rPr>
          <w:i/>
          <w:color w:val="000000" w:themeColor="text1"/>
        </w:rPr>
        <w:t>20</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ms</w:t>
      </w:r>
      <w:proofErr w:type="spellEnd"/>
      <w:r>
        <w:rPr>
          <w:bCs/>
          <w:i/>
          <w:color w:val="000000" w:themeColor="text1"/>
          <w:lang w:val="en-GB"/>
        </w:rPr>
        <w:t xml:space="preserve"> </w:t>
      </w:r>
    </w:p>
    <w:p w:rsidR="00710724" w:rsidRDefault="00710724" w:rsidP="005F0CDB">
      <w:pPr>
        <w:jc w:val="both"/>
        <w:rPr>
          <w:lang w:val="en-GB" w:eastAsia="en-GB"/>
        </w:rPr>
      </w:pPr>
      <w:r>
        <w:rPr>
          <w:lang w:val="en-GB" w:eastAsia="en-GB"/>
        </w:rPr>
        <w:t>For UE with long Rx beamforming delay:</w:t>
      </w:r>
    </w:p>
    <w:p w:rsidR="00710724" w:rsidRDefault="00710724" w:rsidP="00710724">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w:t>
      </w:r>
      <w:proofErr w:type="gramStart"/>
      <w:r w:rsidRPr="00CC3F73">
        <w:rPr>
          <w:bCs/>
          <w:i/>
          <w:color w:val="000000" w:themeColor="text1"/>
          <w:lang w:val="en-GB"/>
        </w:rPr>
        <w:t>max(</w:t>
      </w:r>
      <w:proofErr w:type="gramEnd"/>
      <w:r w:rsidRPr="00CC3F73">
        <w:rPr>
          <w:bCs/>
          <w:i/>
          <w:color w:val="000000" w:themeColor="text1"/>
          <w:lang w:val="en-GB"/>
        </w:rPr>
        <w:t xml:space="preserve">600, </w:t>
      </w:r>
      <w:r>
        <w:rPr>
          <w:bCs/>
          <w:i/>
          <w:color w:val="000000" w:themeColor="text1"/>
          <w:lang w:val="en-GB"/>
        </w:rPr>
        <w:t>40</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r>
        <w:rPr>
          <w:bCs/>
          <w:i/>
          <w:color w:val="000000" w:themeColor="text1"/>
          <w:lang w:val="en-GB"/>
        </w:rPr>
        <w:t xml:space="preserve"> </w:t>
      </w:r>
    </w:p>
    <w:p w:rsidR="00710724" w:rsidRPr="00CC3F73" w:rsidRDefault="00710724" w:rsidP="00710724">
      <w:pPr>
        <w:spacing w:before="240" w:after="240"/>
        <w:jc w:val="center"/>
        <w:rPr>
          <w:i/>
          <w:color w:val="000000" w:themeColor="text1"/>
          <w:lang w:val="en-GB" w:eastAsia="en-GB"/>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proofErr w:type="gramStart"/>
      <w:r w:rsidRPr="00CC3F73">
        <w:rPr>
          <w:i/>
          <w:color w:val="000000" w:themeColor="text1"/>
        </w:rPr>
        <w:t>max(</w:t>
      </w:r>
      <w:proofErr w:type="gramEnd"/>
      <w:r>
        <w:rPr>
          <w:i/>
          <w:color w:val="000000" w:themeColor="text1"/>
        </w:rPr>
        <w:t>4</w:t>
      </w:r>
      <w:r w:rsidRPr="00CC3F73">
        <w:rPr>
          <w:i/>
          <w:color w:val="000000" w:themeColor="text1"/>
        </w:rPr>
        <w:t xml:space="preserve">00, </w:t>
      </w:r>
      <w:r>
        <w:rPr>
          <w:i/>
          <w:color w:val="000000" w:themeColor="text1"/>
        </w:rPr>
        <w:t>40</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ms</w:t>
      </w:r>
      <w:proofErr w:type="spellEnd"/>
      <w:r>
        <w:rPr>
          <w:bCs/>
          <w:i/>
          <w:color w:val="000000" w:themeColor="text1"/>
          <w:lang w:val="en-GB"/>
        </w:rPr>
        <w:t xml:space="preserve"> </w:t>
      </w:r>
    </w:p>
    <w:p w:rsidR="00710724" w:rsidRPr="00CC3F73" w:rsidRDefault="002517E5" w:rsidP="005F0CDB">
      <w:pPr>
        <w:spacing w:before="240" w:after="240"/>
        <w:jc w:val="both"/>
        <w:rPr>
          <w:bCs/>
          <w:i/>
          <w:color w:val="000000" w:themeColor="text1"/>
          <w:lang w:val="en-GB"/>
        </w:rPr>
      </w:pPr>
      <w:r w:rsidRPr="00710724">
        <w:rPr>
          <w:b/>
          <w:i/>
          <w:lang w:val="en-GB" w:eastAsia="en-GB"/>
        </w:rPr>
        <w:t>Proposal #</w:t>
      </w:r>
      <w:r>
        <w:rPr>
          <w:b/>
          <w:i/>
          <w:lang w:val="en-GB" w:eastAsia="en-GB"/>
        </w:rPr>
        <w:t>3</w:t>
      </w:r>
      <w:r w:rsidRPr="00710724">
        <w:rPr>
          <w:b/>
          <w:i/>
          <w:lang w:val="en-GB" w:eastAsia="en-GB"/>
        </w:rPr>
        <w:t>:</w:t>
      </w:r>
      <w:r w:rsidRPr="00710724">
        <w:rPr>
          <w:i/>
          <w:lang w:val="en-GB" w:eastAsia="en-GB"/>
        </w:rPr>
        <w:t xml:space="preserve"> </w:t>
      </w:r>
      <w:r>
        <w:rPr>
          <w:i/>
          <w:lang w:val="en-GB" w:eastAsia="en-GB"/>
        </w:rPr>
        <w:t>Define intra-frequency requirements without gap as above</w:t>
      </w:r>
    </w:p>
    <w:p w:rsidR="00710724" w:rsidRDefault="00710724" w:rsidP="002B6CC4">
      <w:pPr>
        <w:rPr>
          <w:lang w:val="en-GB" w:eastAsia="en-GB"/>
        </w:rPr>
      </w:pPr>
    </w:p>
    <w:p w:rsidR="002B6CC4" w:rsidRDefault="002B6CC4" w:rsidP="002B6CC4">
      <w:pPr>
        <w:pStyle w:val="Heading1"/>
        <w:numPr>
          <w:ilvl w:val="0"/>
          <w:numId w:val="2"/>
        </w:numPr>
      </w:pPr>
      <w:r>
        <w:t>Conclusion</w:t>
      </w:r>
    </w:p>
    <w:p w:rsidR="002B6CC4" w:rsidRDefault="002B6CC4" w:rsidP="002B6CC4">
      <w:pPr>
        <w:rPr>
          <w:lang w:val="en-GB" w:eastAsia="en-GB"/>
        </w:rPr>
      </w:pPr>
    </w:p>
    <w:p w:rsidR="002B6CC4" w:rsidRDefault="002B6CC4" w:rsidP="005F0CDB">
      <w:pPr>
        <w:jc w:val="both"/>
        <w:rPr>
          <w:lang w:val="en-GB" w:eastAsia="en-GB"/>
        </w:rPr>
      </w:pPr>
      <w:r>
        <w:rPr>
          <w:lang w:val="en-GB" w:eastAsia="en-GB"/>
        </w:rPr>
        <w:t>In this paper we present</w:t>
      </w:r>
      <w:r w:rsidR="00710724">
        <w:rPr>
          <w:lang w:val="en-GB" w:eastAsia="en-GB"/>
        </w:rPr>
        <w:t xml:space="preserve"> options to cover Rx beamforming number for different UE types and have the following proposals:</w:t>
      </w:r>
    </w:p>
    <w:p w:rsidR="00710724" w:rsidRPr="00710724" w:rsidRDefault="00710724" w:rsidP="005F0CDB">
      <w:pPr>
        <w:spacing w:before="240"/>
        <w:jc w:val="both"/>
        <w:rPr>
          <w:i/>
          <w:lang w:val="en-GB" w:eastAsia="en-GB"/>
        </w:rPr>
      </w:pPr>
      <w:bookmarkStart w:id="3" w:name="_GoBack"/>
      <w:bookmarkEnd w:id="3"/>
      <w:r w:rsidRPr="00710724">
        <w:rPr>
          <w:b/>
          <w:i/>
          <w:lang w:val="en-GB" w:eastAsia="en-GB"/>
        </w:rPr>
        <w:t>Proposal #1:</w:t>
      </w:r>
      <w:r w:rsidRPr="00710724">
        <w:rPr>
          <w:i/>
          <w:lang w:val="en-GB" w:eastAsia="en-GB"/>
        </w:rPr>
        <w:t xml:space="preserve"> Introduce UE capability signalling for Rx beamforming delay as </w:t>
      </w:r>
      <w:r>
        <w:rPr>
          <w:i/>
          <w:lang w:val="en-GB" w:eastAsia="en-GB"/>
        </w:rPr>
        <w:t>Short</w:t>
      </w:r>
      <w:r w:rsidRPr="00710724">
        <w:rPr>
          <w:i/>
          <w:lang w:val="en-GB" w:eastAsia="en-GB"/>
        </w:rPr>
        <w:t>-Delay and Long-Delay</w:t>
      </w:r>
    </w:p>
    <w:p w:rsidR="00710724" w:rsidRPr="00710724" w:rsidRDefault="00710724" w:rsidP="005F0CDB">
      <w:pPr>
        <w:spacing w:before="240"/>
        <w:jc w:val="both"/>
        <w:rPr>
          <w:i/>
          <w:lang w:val="en-GB" w:eastAsia="en-GB"/>
        </w:rPr>
      </w:pPr>
      <w:r w:rsidRPr="00710724">
        <w:rPr>
          <w:b/>
          <w:i/>
          <w:lang w:val="en-GB" w:eastAsia="en-GB"/>
        </w:rPr>
        <w:t>Proposal #2:</w:t>
      </w:r>
      <w:r w:rsidRPr="00710724">
        <w:rPr>
          <w:i/>
          <w:lang w:val="en-GB" w:eastAsia="en-GB"/>
        </w:rPr>
        <w:t xml:space="preserve"> For UE with </w:t>
      </w:r>
      <w:r>
        <w:rPr>
          <w:i/>
          <w:lang w:val="en-GB" w:eastAsia="en-GB"/>
        </w:rPr>
        <w:t>short</w:t>
      </w:r>
      <w:r w:rsidRPr="00710724">
        <w:rPr>
          <w:i/>
          <w:lang w:val="en-GB" w:eastAsia="en-GB"/>
        </w:rPr>
        <w:t xml:space="preserve"> delay for Rx beamforming use N1=N3=4; For UE with long delay for Rx beamforming use N1=N3=8</w:t>
      </w:r>
    </w:p>
    <w:p w:rsidR="002B6CC4" w:rsidRDefault="002B6CC4" w:rsidP="005F0CDB">
      <w:pPr>
        <w:jc w:val="both"/>
        <w:rPr>
          <w:lang w:val="en-GB" w:eastAsia="en-GB"/>
        </w:rPr>
      </w:pPr>
    </w:p>
    <w:p w:rsidR="00710724" w:rsidRPr="00710724" w:rsidRDefault="00710724" w:rsidP="005F0CDB">
      <w:pPr>
        <w:jc w:val="both"/>
        <w:rPr>
          <w:i/>
          <w:lang w:val="en-GB" w:eastAsia="en-GB"/>
        </w:rPr>
      </w:pPr>
      <w:r w:rsidRPr="00710724">
        <w:rPr>
          <w:i/>
          <w:lang w:val="en-GB" w:eastAsia="en-GB"/>
        </w:rPr>
        <w:t xml:space="preserve">Proposal #3: </w:t>
      </w:r>
      <w:r w:rsidR="002517E5">
        <w:rPr>
          <w:i/>
          <w:lang w:val="en-GB" w:eastAsia="en-GB"/>
        </w:rPr>
        <w:t>Define intra-freque</w:t>
      </w:r>
      <w:r w:rsidR="00F50B68">
        <w:rPr>
          <w:i/>
          <w:lang w:val="en-GB" w:eastAsia="en-GB"/>
        </w:rPr>
        <w:t>ncy requirements without gap as</w:t>
      </w:r>
      <w:r w:rsidRPr="00710724">
        <w:rPr>
          <w:i/>
          <w:lang w:val="en-GB" w:eastAsia="en-GB"/>
        </w:rPr>
        <w:t>:</w:t>
      </w:r>
    </w:p>
    <w:p w:rsidR="00710724" w:rsidRDefault="00710724" w:rsidP="005F0CDB">
      <w:pPr>
        <w:jc w:val="both"/>
        <w:rPr>
          <w:lang w:val="en-GB" w:eastAsia="en-GB"/>
        </w:rPr>
      </w:pPr>
    </w:p>
    <w:p w:rsidR="00710724" w:rsidRDefault="00710724" w:rsidP="005F0CDB">
      <w:pPr>
        <w:jc w:val="both"/>
        <w:rPr>
          <w:lang w:val="en-GB" w:eastAsia="en-GB"/>
        </w:rPr>
      </w:pPr>
      <w:r>
        <w:rPr>
          <w:lang w:val="en-GB" w:eastAsia="en-GB"/>
        </w:rPr>
        <w:t>For UE with short Rx beamforming delay:</w:t>
      </w:r>
    </w:p>
    <w:p w:rsidR="00710724" w:rsidRDefault="00710724" w:rsidP="00710724">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w:t>
      </w:r>
      <w:proofErr w:type="gramStart"/>
      <w:r w:rsidRPr="00CC3F73">
        <w:rPr>
          <w:bCs/>
          <w:i/>
          <w:color w:val="000000" w:themeColor="text1"/>
          <w:lang w:val="en-GB"/>
        </w:rPr>
        <w:t>max(</w:t>
      </w:r>
      <w:proofErr w:type="gramEnd"/>
      <w:r w:rsidRPr="00CC3F73">
        <w:rPr>
          <w:bCs/>
          <w:i/>
          <w:color w:val="000000" w:themeColor="text1"/>
          <w:lang w:val="en-GB"/>
        </w:rPr>
        <w:t xml:space="preserve">600, </w:t>
      </w:r>
      <w:r>
        <w:rPr>
          <w:bCs/>
          <w:i/>
          <w:color w:val="000000" w:themeColor="text1"/>
          <w:lang w:val="en-GB"/>
        </w:rPr>
        <w:t>20</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r>
        <w:rPr>
          <w:bCs/>
          <w:i/>
          <w:color w:val="000000" w:themeColor="text1"/>
          <w:lang w:val="en-GB"/>
        </w:rPr>
        <w:t xml:space="preserve"> </w:t>
      </w:r>
    </w:p>
    <w:p w:rsidR="00710724" w:rsidRPr="00CC3F73" w:rsidRDefault="00710724" w:rsidP="00710724">
      <w:pPr>
        <w:spacing w:before="240" w:after="240"/>
        <w:jc w:val="center"/>
        <w:rPr>
          <w:i/>
          <w:color w:val="000000" w:themeColor="text1"/>
          <w:lang w:val="en-GB" w:eastAsia="en-GB"/>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proofErr w:type="gramStart"/>
      <w:r w:rsidRPr="00CC3F73">
        <w:rPr>
          <w:i/>
          <w:color w:val="000000" w:themeColor="text1"/>
        </w:rPr>
        <w:t>max(</w:t>
      </w:r>
      <w:proofErr w:type="gramEnd"/>
      <w:r>
        <w:rPr>
          <w:i/>
          <w:color w:val="000000" w:themeColor="text1"/>
        </w:rPr>
        <w:t>4</w:t>
      </w:r>
      <w:r w:rsidRPr="00CC3F73">
        <w:rPr>
          <w:i/>
          <w:color w:val="000000" w:themeColor="text1"/>
        </w:rPr>
        <w:t xml:space="preserve">00, </w:t>
      </w:r>
      <w:r>
        <w:rPr>
          <w:i/>
          <w:color w:val="000000" w:themeColor="text1"/>
        </w:rPr>
        <w:t>20</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ms</w:t>
      </w:r>
      <w:proofErr w:type="spellEnd"/>
      <w:r>
        <w:rPr>
          <w:bCs/>
          <w:i/>
          <w:color w:val="000000" w:themeColor="text1"/>
          <w:lang w:val="en-GB"/>
        </w:rPr>
        <w:t xml:space="preserve"> </w:t>
      </w:r>
    </w:p>
    <w:p w:rsidR="00710724" w:rsidRDefault="00710724" w:rsidP="005F0CDB">
      <w:pPr>
        <w:jc w:val="both"/>
        <w:rPr>
          <w:lang w:val="en-GB" w:eastAsia="en-GB"/>
        </w:rPr>
      </w:pPr>
      <w:r>
        <w:rPr>
          <w:lang w:val="en-GB" w:eastAsia="en-GB"/>
        </w:rPr>
        <w:lastRenderedPageBreak/>
        <w:t>For UE with long Rx beamforming delay:</w:t>
      </w:r>
    </w:p>
    <w:p w:rsidR="00710724" w:rsidRDefault="00710724" w:rsidP="00710724">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w:t>
      </w:r>
      <w:proofErr w:type="spellStart"/>
      <w:r w:rsidRPr="00CC3F73">
        <w:rPr>
          <w:bCs/>
          <w:i/>
          <w:color w:val="000000" w:themeColor="text1"/>
          <w:vertAlign w:val="subscript"/>
          <w:lang w:val="en-GB"/>
        </w:rPr>
        <w:t>SSS_sync</w:t>
      </w:r>
      <w:proofErr w:type="spellEnd"/>
      <w:r w:rsidRPr="00CC3F73">
        <w:rPr>
          <w:bCs/>
          <w:i/>
          <w:color w:val="000000" w:themeColor="text1"/>
          <w:lang w:val="en-GB"/>
        </w:rPr>
        <w:t xml:space="preserve"> = </w:t>
      </w:r>
      <w:proofErr w:type="gramStart"/>
      <w:r w:rsidRPr="00CC3F73">
        <w:rPr>
          <w:bCs/>
          <w:i/>
          <w:color w:val="000000" w:themeColor="text1"/>
          <w:lang w:val="en-GB"/>
        </w:rPr>
        <w:t>max(</w:t>
      </w:r>
      <w:proofErr w:type="gramEnd"/>
      <w:r w:rsidRPr="00CC3F73">
        <w:rPr>
          <w:bCs/>
          <w:i/>
          <w:color w:val="000000" w:themeColor="text1"/>
          <w:lang w:val="en-GB"/>
        </w:rPr>
        <w:t xml:space="preserve">600, </w:t>
      </w:r>
      <w:r>
        <w:rPr>
          <w:bCs/>
          <w:i/>
          <w:color w:val="000000" w:themeColor="text1"/>
          <w:lang w:val="en-GB"/>
        </w:rPr>
        <w:t>40</w:t>
      </w:r>
      <w:r w:rsidRPr="00CC3F73">
        <w:rPr>
          <w:bCs/>
          <w:i/>
          <w:color w:val="000000" w:themeColor="text1"/>
          <w:lang w:val="en-GB"/>
        </w:rPr>
        <w:t xml:space="preserve">×SMTC_period) </w:t>
      </w:r>
      <w:proofErr w:type="spellStart"/>
      <w:r w:rsidRPr="00CC3F73">
        <w:rPr>
          <w:bCs/>
          <w:i/>
          <w:color w:val="000000" w:themeColor="text1"/>
          <w:lang w:val="en-GB"/>
        </w:rPr>
        <w:t>ms</w:t>
      </w:r>
      <w:proofErr w:type="spellEnd"/>
      <w:r>
        <w:rPr>
          <w:bCs/>
          <w:i/>
          <w:color w:val="000000" w:themeColor="text1"/>
          <w:lang w:val="en-GB"/>
        </w:rPr>
        <w:t xml:space="preserve"> </w:t>
      </w:r>
    </w:p>
    <w:p w:rsidR="00710724" w:rsidRPr="00CC3F73" w:rsidRDefault="00710724" w:rsidP="00710724">
      <w:pPr>
        <w:spacing w:before="240" w:after="240"/>
        <w:jc w:val="center"/>
        <w:rPr>
          <w:i/>
          <w:color w:val="000000" w:themeColor="text1"/>
          <w:lang w:val="en-GB" w:eastAsia="en-GB"/>
        </w:rPr>
      </w:pPr>
      <w:proofErr w:type="spellStart"/>
      <w:r w:rsidRPr="00CC3F73">
        <w:rPr>
          <w:i/>
          <w:color w:val="000000" w:themeColor="text1"/>
        </w:rPr>
        <w:t>T</w:t>
      </w:r>
      <w:r w:rsidRPr="00CC3F73">
        <w:rPr>
          <w:i/>
          <w:color w:val="000000" w:themeColor="text1"/>
          <w:vertAlign w:val="subscript"/>
        </w:rPr>
        <w:t>SSB_measurement_period</w:t>
      </w:r>
      <w:proofErr w:type="spellEnd"/>
      <w:r w:rsidRPr="00CC3F73">
        <w:rPr>
          <w:i/>
          <w:color w:val="000000" w:themeColor="text1"/>
          <w:vertAlign w:val="subscript"/>
        </w:rPr>
        <w:t xml:space="preserve"> </w:t>
      </w:r>
      <w:r w:rsidRPr="00CC3F73">
        <w:rPr>
          <w:i/>
          <w:color w:val="000000" w:themeColor="text1"/>
          <w:lang w:eastAsia="en-GB"/>
        </w:rPr>
        <w:t xml:space="preserve">= </w:t>
      </w:r>
      <w:proofErr w:type="gramStart"/>
      <w:r w:rsidRPr="00CC3F73">
        <w:rPr>
          <w:i/>
          <w:color w:val="000000" w:themeColor="text1"/>
        </w:rPr>
        <w:t>max(</w:t>
      </w:r>
      <w:proofErr w:type="gramEnd"/>
      <w:r>
        <w:rPr>
          <w:i/>
          <w:color w:val="000000" w:themeColor="text1"/>
        </w:rPr>
        <w:t>4</w:t>
      </w:r>
      <w:r w:rsidRPr="00CC3F73">
        <w:rPr>
          <w:i/>
          <w:color w:val="000000" w:themeColor="text1"/>
        </w:rPr>
        <w:t xml:space="preserve">00, </w:t>
      </w:r>
      <w:r>
        <w:rPr>
          <w:i/>
          <w:color w:val="000000" w:themeColor="text1"/>
        </w:rPr>
        <w:t>40</w:t>
      </w:r>
      <w:r w:rsidRPr="00CC3F73">
        <w:rPr>
          <w:bCs/>
          <w:i/>
          <w:color w:val="000000" w:themeColor="text1"/>
          <w:lang w:val="en-GB"/>
        </w:rPr>
        <w:t>×</w:t>
      </w:r>
      <w:proofErr w:type="spellStart"/>
      <w:r w:rsidRPr="00CC3F73">
        <w:rPr>
          <w:i/>
          <w:color w:val="000000" w:themeColor="text1"/>
        </w:rPr>
        <w:t>SMTC_period</w:t>
      </w:r>
      <w:proofErr w:type="spellEnd"/>
      <w:r w:rsidRPr="00CC3F73">
        <w:rPr>
          <w:i/>
          <w:color w:val="000000" w:themeColor="text1"/>
        </w:rPr>
        <w:t xml:space="preserve">) </w:t>
      </w:r>
      <w:proofErr w:type="spellStart"/>
      <w:r w:rsidRPr="00CC3F73">
        <w:rPr>
          <w:i/>
          <w:color w:val="000000" w:themeColor="text1"/>
        </w:rPr>
        <w:t>ms</w:t>
      </w:r>
      <w:proofErr w:type="spellEnd"/>
      <w:r>
        <w:rPr>
          <w:bCs/>
          <w:i/>
          <w:color w:val="000000" w:themeColor="text1"/>
          <w:lang w:val="en-GB"/>
        </w:rPr>
        <w:t xml:space="preserve"> </w:t>
      </w:r>
    </w:p>
    <w:p w:rsidR="002B6CC4" w:rsidRDefault="002B6CC4" w:rsidP="002B6CC4">
      <w:pPr>
        <w:rPr>
          <w:lang w:val="en-GB" w:eastAsia="en-GB"/>
        </w:rPr>
      </w:pPr>
    </w:p>
    <w:p w:rsidR="002B6CC4" w:rsidRDefault="002B6CC4" w:rsidP="002B6CC4">
      <w:pPr>
        <w:pStyle w:val="Heading1"/>
        <w:numPr>
          <w:ilvl w:val="0"/>
          <w:numId w:val="2"/>
        </w:numPr>
      </w:pPr>
      <w:r>
        <w:t>References</w:t>
      </w:r>
    </w:p>
    <w:p w:rsidR="002B6CC4" w:rsidRPr="007D736E" w:rsidRDefault="002B6CC4" w:rsidP="002B6CC4">
      <w:pPr>
        <w:rPr>
          <w:lang w:val="en-GB" w:eastAsia="en-GB"/>
        </w:rPr>
      </w:pPr>
    </w:p>
    <w:p w:rsidR="002B6CC4" w:rsidRDefault="002B6CC4"/>
    <w:sectPr w:rsidR="002B6C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 w15:restartNumberingAfterBreak="0">
    <w:nsid w:val="7C1344FA"/>
    <w:multiLevelType w:val="hybridMultilevel"/>
    <w:tmpl w:val="C638F862"/>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5B44CB08">
      <w:start w:val="2"/>
      <w:numFmt w:val="bullet"/>
      <w:lvlText w:val="-"/>
      <w:lvlJc w:val="left"/>
      <w:pPr>
        <w:ind w:left="1680" w:hanging="420"/>
      </w:pPr>
      <w:rPr>
        <w:rFonts w:ascii="Times New Roman" w:eastAsia="Calibri"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6FA"/>
    <w:rsid w:val="00060CF8"/>
    <w:rsid w:val="000D6425"/>
    <w:rsid w:val="0012710A"/>
    <w:rsid w:val="002517E5"/>
    <w:rsid w:val="00265ECE"/>
    <w:rsid w:val="002824B4"/>
    <w:rsid w:val="002B6CC4"/>
    <w:rsid w:val="00314BC5"/>
    <w:rsid w:val="00390B7D"/>
    <w:rsid w:val="004F7FD6"/>
    <w:rsid w:val="0054780D"/>
    <w:rsid w:val="005C774C"/>
    <w:rsid w:val="005F0CDB"/>
    <w:rsid w:val="0062248F"/>
    <w:rsid w:val="006534F9"/>
    <w:rsid w:val="00702BF2"/>
    <w:rsid w:val="00710724"/>
    <w:rsid w:val="007267F1"/>
    <w:rsid w:val="008816F3"/>
    <w:rsid w:val="00A9018B"/>
    <w:rsid w:val="00AB46FA"/>
    <w:rsid w:val="00AC6A18"/>
    <w:rsid w:val="00B13CAE"/>
    <w:rsid w:val="00B73DA4"/>
    <w:rsid w:val="00C51C71"/>
    <w:rsid w:val="00C546F9"/>
    <w:rsid w:val="00CA62D1"/>
    <w:rsid w:val="00CD77B0"/>
    <w:rsid w:val="00DB24FD"/>
    <w:rsid w:val="00EA375F"/>
    <w:rsid w:val="00EC38A2"/>
    <w:rsid w:val="00F40EC1"/>
    <w:rsid w:val="00F50B68"/>
    <w:rsid w:val="00F73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D82AE1-0C3D-4333-9830-9FF110B1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7B0"/>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eastAsia="SimSun" w:cs="Intel Clear"/>
      <w:lang w:val="en-GB"/>
    </w:rPr>
  </w:style>
  <w:style w:type="paragraph" w:styleId="Heading7">
    <w:name w:val="heading 7"/>
    <w:basedOn w:val="Normal"/>
    <w:next w:val="Normal"/>
    <w:link w:val="Heading7Char"/>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eastAsia="SimSun" w:cs="Intel Clear"/>
      <w:lang w:val="en-GB"/>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リスト段落"/>
    <w:basedOn w:val="Normal"/>
    <w:link w:val="ListParagraphChar"/>
    <w:uiPriority w:val="34"/>
    <w:qFormat/>
    <w:rsid w:val="007267F1"/>
    <w:pPr>
      <w:overflowPunct w:val="0"/>
      <w:autoSpaceDE w:val="0"/>
      <w:autoSpaceDN w:val="0"/>
      <w:adjustRightInd w:val="0"/>
      <w:spacing w:before="120" w:after="120"/>
      <w:ind w:left="720"/>
      <w:jc w:val="both"/>
      <w:textAlignment w:val="baseline"/>
    </w:pPr>
    <w:rPr>
      <w:rFonts w:eastAsia="SimSun"/>
      <w:lang w:val="en-GB"/>
    </w:r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overflowPunct w:val="0"/>
      <w:autoSpaceDE w:val="0"/>
      <w:autoSpaceDN w:val="0"/>
      <w:adjustRightInd w:val="0"/>
      <w:spacing w:before="120" w:after="120"/>
      <w:jc w:val="both"/>
      <w:textAlignment w:val="baseline"/>
    </w:pPr>
    <w:rPr>
      <w:rFonts w:eastAsia="SimSun"/>
      <w:lang w:val="en-GB"/>
    </w:r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val="en-GB"/>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overflowPunct w:val="0"/>
      <w:autoSpaceDE w:val="0"/>
      <w:autoSpaceDN w:val="0"/>
      <w:adjustRightInd w:val="0"/>
      <w:spacing w:before="120" w:after="120"/>
      <w:jc w:val="both"/>
      <w:textAlignment w:val="baseline"/>
    </w:pPr>
    <w:rPr>
      <w:rFonts w:eastAsia="SimSun"/>
      <w:b/>
      <w:lang w:val="en-G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overflowPunct w:val="0"/>
      <w:autoSpaceDE w:val="0"/>
      <w:autoSpaceDN w:val="0"/>
      <w:adjustRightInd w:val="0"/>
      <w:spacing w:before="120" w:after="60"/>
      <w:jc w:val="center"/>
      <w:textAlignment w:val="baseline"/>
      <w:outlineLvl w:val="1"/>
    </w:pPr>
    <w:rPr>
      <w:rFonts w:ascii="Calibri Light" w:eastAsia="SimSun" w:hAnsi="Calibri Light"/>
      <w:sz w:val="24"/>
      <w:lang w:val="en-GB"/>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val="en-GB" w:eastAsia="ja-JP"/>
    </w:rPr>
  </w:style>
  <w:style w:type="character" w:customStyle="1" w:styleId="ListParagraphChar">
    <w:name w:val="List Paragraph Char"/>
    <w:aliases w:val="- Bullets Char,목록 단락 Char,リスト段落 Char"/>
    <w:link w:val="ListParagraph"/>
    <w:uiPriority w:val="99"/>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basedOn w:val="Normal"/>
    <w:link w:val="HeaderChar"/>
    <w:rsid w:val="00CD77B0"/>
    <w:pPr>
      <w:tabs>
        <w:tab w:val="center" w:pos="4153"/>
        <w:tab w:val="right" w:pos="8306"/>
      </w:tabs>
    </w:pPr>
  </w:style>
  <w:style w:type="character" w:customStyle="1" w:styleId="HeaderChar">
    <w:name w:val="Header Char"/>
    <w:basedOn w:val="DefaultParagraphFont"/>
    <w:link w:val="Header"/>
    <w:rsid w:val="00CD77B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729</Words>
  <Characters>3954</Characters>
  <Application>Microsoft Office Word</Application>
  <DocSecurity>0</DocSecurity>
  <Lines>80</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8</cp:revision>
  <dcterms:created xsi:type="dcterms:W3CDTF">2018-08-08T05:50:00Z</dcterms:created>
  <dcterms:modified xsi:type="dcterms:W3CDTF">2018-08-10T18:45:00Z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f797e1f0-d762-4779-becd-19e08644f88f</vt:lpwstr>
  </property>
  <property fmtid="{D5CDD505-2E9C-101B-9397-08002B2CF9AE}" pid="3" name="CTP_TimeStamp">
    <vt:lpwstr>2018-08-10 18:45:01Z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